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35" w:rsidRPr="00F962F8" w:rsidRDefault="00D86D35" w:rsidP="00D86D35">
      <w:pPr>
        <w:rPr>
          <w:b/>
          <w:sz w:val="24"/>
          <w:u w:val="single"/>
        </w:rPr>
      </w:pPr>
      <w:r w:rsidRPr="00F962F8">
        <w:rPr>
          <w:b/>
          <w:sz w:val="24"/>
          <w:u w:val="single"/>
        </w:rPr>
        <w:t>TRANSACTION DESCRIPTION:</w:t>
      </w:r>
    </w:p>
    <w:p w:rsidR="00D86D35" w:rsidRPr="00F962F8" w:rsidRDefault="00A16F13" w:rsidP="00D86D35">
      <w:pPr>
        <w:rPr>
          <w:sz w:val="24"/>
        </w:rPr>
      </w:pPr>
      <w:r>
        <w:rPr>
          <w:sz w:val="24"/>
        </w:rPr>
        <w:t xml:space="preserve">1.  Instrument: </w:t>
      </w:r>
      <w:r w:rsidR="00D86D35" w:rsidRPr="00F962F8">
        <w:rPr>
          <w:sz w:val="24"/>
        </w:rPr>
        <w:t>Bank Guarantee (BG) or Standby Letter of Credit (SBLC)</w:t>
      </w:r>
      <w:r w:rsidR="00F962F8">
        <w:rPr>
          <w:sz w:val="24"/>
        </w:rPr>
        <w:t xml:space="preserve"> or Letter of Credit (LC)</w:t>
      </w:r>
    </w:p>
    <w:p w:rsidR="00D86D35" w:rsidRPr="00F962F8" w:rsidRDefault="00A16F13" w:rsidP="00D86D35">
      <w:pPr>
        <w:rPr>
          <w:sz w:val="24"/>
        </w:rPr>
      </w:pPr>
      <w:r>
        <w:rPr>
          <w:sz w:val="24"/>
        </w:rPr>
        <w:t xml:space="preserve">2.  </w:t>
      </w:r>
      <w:r w:rsidR="00D86D35" w:rsidRPr="00F962F8">
        <w:rPr>
          <w:sz w:val="24"/>
        </w:rPr>
        <w:t>Total Face Value:</w:t>
      </w:r>
      <w:r w:rsidR="00D86D35" w:rsidRPr="00F962F8">
        <w:rPr>
          <w:sz w:val="24"/>
        </w:rPr>
        <w:tab/>
        <w:t>Euro/USD 1,000,000.00 – Euro/USD 5,000,000,000.00</w:t>
      </w:r>
    </w:p>
    <w:p w:rsidR="00D86D35" w:rsidRPr="00F962F8" w:rsidRDefault="00A16F13" w:rsidP="00A16F13">
      <w:pPr>
        <w:ind w:left="270" w:hanging="450"/>
        <w:rPr>
          <w:sz w:val="24"/>
        </w:rPr>
      </w:pPr>
      <w:r>
        <w:rPr>
          <w:sz w:val="24"/>
        </w:rPr>
        <w:t xml:space="preserve">   3.  Issuing Bank:    </w:t>
      </w:r>
      <w:r w:rsidR="00D86D35" w:rsidRPr="00F962F8">
        <w:rPr>
          <w:sz w:val="24"/>
        </w:rPr>
        <w:t xml:space="preserve">HSBC Bank London, Barclays Bank London, Deutsche Bank AG </w:t>
      </w:r>
      <w:r>
        <w:rPr>
          <w:sz w:val="24"/>
        </w:rPr>
        <w:t xml:space="preserve">  Frankfurt,  Royal Bank of Scotland(London).</w:t>
      </w:r>
    </w:p>
    <w:p w:rsidR="00D86D35" w:rsidRPr="00F962F8" w:rsidRDefault="00A16F13" w:rsidP="00D86D35">
      <w:pPr>
        <w:rPr>
          <w:sz w:val="24"/>
        </w:rPr>
      </w:pPr>
      <w:r>
        <w:rPr>
          <w:sz w:val="24"/>
        </w:rPr>
        <w:t xml:space="preserve">4.  Age:  </w:t>
      </w:r>
      <w:r w:rsidR="00D86D35" w:rsidRPr="00F962F8">
        <w:rPr>
          <w:sz w:val="24"/>
        </w:rPr>
        <w:t>One Year and One Day (With the option of Rolls and Extension)</w:t>
      </w:r>
    </w:p>
    <w:p w:rsidR="00D86D35" w:rsidRPr="00F962F8" w:rsidRDefault="00A16F13" w:rsidP="00D86D35">
      <w:pPr>
        <w:rPr>
          <w:sz w:val="24"/>
        </w:rPr>
      </w:pPr>
      <w:r>
        <w:rPr>
          <w:sz w:val="24"/>
        </w:rPr>
        <w:t xml:space="preserve">5.  Purchasing Fee:  </w:t>
      </w:r>
      <w:r w:rsidR="00D86D35" w:rsidRPr="00F962F8">
        <w:rPr>
          <w:sz w:val="24"/>
        </w:rPr>
        <w:t xml:space="preserve">30% + 2% </w:t>
      </w:r>
    </w:p>
    <w:p w:rsidR="00D86D35" w:rsidRPr="00F962F8" w:rsidRDefault="00A16F13" w:rsidP="00D86D35">
      <w:pPr>
        <w:rPr>
          <w:sz w:val="24"/>
        </w:rPr>
      </w:pPr>
      <w:r>
        <w:rPr>
          <w:sz w:val="24"/>
        </w:rPr>
        <w:t xml:space="preserve">6.  Delivery:  </w:t>
      </w:r>
      <w:r w:rsidR="00D86D35" w:rsidRPr="00F962F8">
        <w:rPr>
          <w:sz w:val="24"/>
        </w:rPr>
        <w:t>Bank to Bank Swift MT799 and/or MT760</w:t>
      </w:r>
    </w:p>
    <w:p w:rsidR="00D86D35" w:rsidRPr="00F962F8" w:rsidRDefault="00A16F13" w:rsidP="00D86D35">
      <w:pPr>
        <w:rPr>
          <w:sz w:val="24"/>
        </w:rPr>
      </w:pPr>
      <w:r>
        <w:rPr>
          <w:sz w:val="24"/>
        </w:rPr>
        <w:t xml:space="preserve">7.  Payment:  </w:t>
      </w:r>
      <w:r w:rsidR="00D86D35" w:rsidRPr="00F962F8">
        <w:rPr>
          <w:sz w:val="24"/>
        </w:rPr>
        <w:t>MT103</w:t>
      </w:r>
    </w:p>
    <w:p w:rsidR="00D86D35" w:rsidRPr="00F962F8" w:rsidRDefault="00A16F13" w:rsidP="00D86D35">
      <w:pPr>
        <w:rPr>
          <w:sz w:val="24"/>
        </w:rPr>
      </w:pPr>
      <w:r>
        <w:rPr>
          <w:sz w:val="24"/>
        </w:rPr>
        <w:t>8.  Hard Copy:</w:t>
      </w:r>
      <w:r>
        <w:rPr>
          <w:sz w:val="24"/>
        </w:rPr>
        <w:tab/>
      </w:r>
      <w:r w:rsidR="00D86D35" w:rsidRPr="00F962F8">
        <w:rPr>
          <w:sz w:val="24"/>
        </w:rPr>
        <w:t>By Bank Bonded Courier within 7 banking days after delivery of Swift.</w:t>
      </w:r>
    </w:p>
    <w:p w:rsidR="00D86D35" w:rsidRPr="00F962F8" w:rsidRDefault="00D86D35" w:rsidP="00D86D35">
      <w:pPr>
        <w:rPr>
          <w:sz w:val="24"/>
        </w:rPr>
      </w:pPr>
    </w:p>
    <w:p w:rsidR="00D86D35" w:rsidRPr="00F962F8" w:rsidRDefault="00D86D35" w:rsidP="00D86D35">
      <w:pPr>
        <w:rPr>
          <w:sz w:val="24"/>
          <w:u w:val="single"/>
        </w:rPr>
      </w:pPr>
      <w:r w:rsidRPr="00F962F8">
        <w:rPr>
          <w:b/>
          <w:sz w:val="28"/>
          <w:u w:val="single"/>
        </w:rPr>
        <w:t>TRANSACTION PROCEDURE:</w:t>
      </w: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1. Seller and Buyer execute, sign and initial this Deed of Agreement, which thereby automatically becomes a full commercial recourse contract to be lodged by both parties for initiation of Swift Transmission.</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 xml:space="preserve">2. Within three (3) banking days after both parties sign the Agreement, Seller will issue Corporate Refund Recourse Undertaking duly endorsed by the Issuing Bank to the Buyer ,guarantying to refund to the Buyer all cost incurred by Buyer as the transmission/administrative charges for the transmission of Pre-Advice via Swift MT799 or BG/SBLC via Swift MT760 or both after due execution of the contract and in case of failure on the Seller’s side the Notarized signed and sealed Corporate Refund Recourse Undertaking guarantees that the </w:t>
      </w:r>
      <w:r w:rsidR="00D81201">
        <w:rPr>
          <w:sz w:val="24"/>
        </w:rPr>
        <w:t>Seller</w:t>
      </w:r>
      <w:r w:rsidRPr="00F962F8">
        <w:rPr>
          <w:sz w:val="24"/>
        </w:rPr>
        <w:t xml:space="preserve"> refunds completely the transmission/administrative fees in addition to a the penalty for failure of performance being 1% of the total face value of BG/SBLC.</w:t>
      </w:r>
    </w:p>
    <w:p w:rsidR="00D86D35" w:rsidRPr="00F962F8" w:rsidRDefault="00D86D35" w:rsidP="00D86D35">
      <w:pPr>
        <w:widowControl w:val="0"/>
        <w:suppressAutoHyphens/>
        <w:autoSpaceDE w:val="0"/>
        <w:autoSpaceDN w:val="0"/>
        <w:adjustRightInd w:val="0"/>
        <w:spacing w:after="0" w:line="240" w:lineRule="auto"/>
        <w:jc w:val="both"/>
        <w:rPr>
          <w:sz w:val="24"/>
        </w:rPr>
      </w:pPr>
      <w:bookmarkStart w:id="0" w:name="_GoBack"/>
      <w:bookmarkEnd w:id="0"/>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3. Within three (3) working days after the Buyer receives the contract documents. The Buyer will make payment by direct wire transfer into the Seller's provided bank co-ordinates for the receiving of the bank transmission/administrative charges the bank transmission/administrative fees for the Pre-Advice via Swift MT799 or SBLC via Swift MT760 or both as the case maybe in the amount of Euro/USD XX 000.00.</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F962F8" w:rsidRDefault="00F962F8" w:rsidP="00D86D35">
      <w:pPr>
        <w:widowControl w:val="0"/>
        <w:suppressAutoHyphens/>
        <w:autoSpaceDE w:val="0"/>
        <w:autoSpaceDN w:val="0"/>
        <w:adjustRightInd w:val="0"/>
        <w:spacing w:after="0" w:line="240" w:lineRule="auto"/>
        <w:jc w:val="both"/>
        <w:rPr>
          <w:sz w:val="24"/>
        </w:rPr>
      </w:pPr>
    </w:p>
    <w:p w:rsidR="00F962F8" w:rsidRDefault="00F962F8"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 xml:space="preserve">4. Within two (2) banking days after confirmation of receipt of payment of the bank </w:t>
      </w:r>
      <w:r w:rsidRPr="00F962F8">
        <w:rPr>
          <w:sz w:val="24"/>
        </w:rPr>
        <w:lastRenderedPageBreak/>
        <w:t>transmission/administrative fees charges for the BG/SBLC via Swift MT760 or Pre-Advice via Swift MT799 or both in Seller’s bank account, the Seller will deliver the Pre-Advice or BG/SBLC via Bank to Bank confirmation of Swift MT799 or MT760 to the Buyer’s banker including the hard copy of the BG/SBLC via bank bonded courier in Seven (7) banking days.</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5 Buyer sends out buying fees by Swift MT103 to the Seller deducting the initially paid bank transmission/administrative fees and the brokers their commission fees 30% + 2 % of total Face Value by wire transfer within thirty (30) days upon delivery, confirmation and verification of BG/SBLC by MT760 in the Seller’s nominated account and BG/SBLC hard copy in the Buyer’s nominated bank.</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6. Should the Buyer not deduct the bank transmission/administrative charges from buying fees paid, the Seller shall refund bank charges to Buyer by direct wire transfer within three (3) banking days upon payment of the buying fees.</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7. Any unauthorized calls by any party or its representative lawyers to probes or communication in an improper way to bank(s) in this transaction shall be prohibited and contract terminated.</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9. All subsequent tranches will be based on the same procedures until collateral or funds become exhausted.</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r w:rsidRPr="00F962F8">
        <w:rPr>
          <w:sz w:val="24"/>
        </w:rPr>
        <w:t>Should the Buyer default to pay the buying fees to the Seller and the brokers commission fees as agreed after Thirty (30) banking days of confirmation of BG/SBLC MT760 in Buyer's bank account, Seller will instruct the issuing bank to put a claim on the BG/SBLC thereby forcing the Buyer's bankers to return the BG/SBLC MT760 to the issuing Bank.</w:t>
      </w: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sz w:val="24"/>
        </w:rPr>
      </w:pPr>
    </w:p>
    <w:p w:rsidR="00D86D35" w:rsidRPr="00F962F8" w:rsidRDefault="00D86D35" w:rsidP="00D86D35">
      <w:pPr>
        <w:widowControl w:val="0"/>
        <w:suppressAutoHyphens/>
        <w:autoSpaceDE w:val="0"/>
        <w:autoSpaceDN w:val="0"/>
        <w:adjustRightInd w:val="0"/>
        <w:spacing w:after="0" w:line="240" w:lineRule="auto"/>
        <w:jc w:val="both"/>
        <w:rPr>
          <w:rFonts w:ascii="Times New Roman" w:hAnsi="Times New Roman" w:cs="Times New Roman"/>
          <w:b/>
          <w:color w:val="0070C0"/>
          <w:sz w:val="28"/>
          <w:szCs w:val="24"/>
        </w:rPr>
      </w:pPr>
      <w:r w:rsidRPr="00F962F8">
        <w:rPr>
          <w:rFonts w:ascii="Times New Roman" w:hAnsi="Times New Roman" w:cs="Times New Roman"/>
          <w:b/>
          <w:color w:val="0070C0"/>
          <w:sz w:val="28"/>
          <w:szCs w:val="24"/>
        </w:rPr>
        <w:t>SCHEDULE OF BANK TRANSMISSION FEES BG/SBLC (MT760/MT799)</w:t>
      </w:r>
    </w:p>
    <w:tbl>
      <w:tblPr>
        <w:tblStyle w:val="TableGrid"/>
        <w:tblW w:w="0" w:type="auto"/>
        <w:tblLook w:val="04A0" w:firstRow="1" w:lastRow="0" w:firstColumn="1" w:lastColumn="0" w:noHBand="0" w:noVBand="1"/>
      </w:tblPr>
      <w:tblGrid>
        <w:gridCol w:w="4578"/>
        <w:gridCol w:w="4998"/>
      </w:tblGrid>
      <w:tr w:rsidR="00D86D35" w:rsidRPr="00F962F8" w:rsidTr="00334E95">
        <w:tc>
          <w:tcPr>
            <w:tcW w:w="4787" w:type="dxa"/>
          </w:tcPr>
          <w:p w:rsidR="00D86D35" w:rsidRPr="00F962F8" w:rsidRDefault="00D86D35" w:rsidP="00334E95">
            <w:pPr>
              <w:widowControl w:val="0"/>
              <w:suppressAutoHyphens/>
              <w:autoSpaceDE w:val="0"/>
              <w:autoSpaceDN w:val="0"/>
              <w:adjustRightInd w:val="0"/>
              <w:jc w:val="center"/>
              <w:rPr>
                <w:rFonts w:ascii="Times New Roman" w:hAnsi="Times New Roman"/>
                <w:b/>
                <w:sz w:val="28"/>
                <w:szCs w:val="24"/>
              </w:rPr>
            </w:pPr>
            <w:r w:rsidRPr="00F962F8">
              <w:rPr>
                <w:rFonts w:ascii="Times New Roman" w:hAnsi="Times New Roman"/>
                <w:b/>
                <w:sz w:val="28"/>
                <w:szCs w:val="24"/>
              </w:rPr>
              <w:t>Face Value of Instrument (USD/EURO)</w:t>
            </w:r>
          </w:p>
        </w:tc>
        <w:tc>
          <w:tcPr>
            <w:tcW w:w="5239" w:type="dxa"/>
          </w:tcPr>
          <w:p w:rsidR="00D86D35" w:rsidRPr="00F962F8" w:rsidRDefault="00D86D35" w:rsidP="00334E95">
            <w:pPr>
              <w:widowControl w:val="0"/>
              <w:suppressAutoHyphens/>
              <w:autoSpaceDE w:val="0"/>
              <w:autoSpaceDN w:val="0"/>
              <w:adjustRightInd w:val="0"/>
              <w:jc w:val="center"/>
              <w:rPr>
                <w:rFonts w:ascii="Times New Roman" w:hAnsi="Times New Roman"/>
                <w:b/>
                <w:sz w:val="28"/>
                <w:szCs w:val="24"/>
              </w:rPr>
            </w:pPr>
            <w:r w:rsidRPr="00F962F8">
              <w:rPr>
                <w:rFonts w:ascii="Times New Roman" w:hAnsi="Times New Roman"/>
                <w:b/>
                <w:sz w:val="28"/>
                <w:szCs w:val="24"/>
              </w:rPr>
              <w:t>Bank Transmission Charges (USD/EURO)</w:t>
            </w:r>
          </w:p>
        </w:tc>
      </w:tr>
      <w:tr w:rsidR="00D86D35" w:rsidRPr="00F962F8" w:rsidTr="00334E95">
        <w:tc>
          <w:tcPr>
            <w:tcW w:w="4787" w:type="dxa"/>
          </w:tcPr>
          <w:p w:rsidR="00D86D35" w:rsidRPr="00F962F8" w:rsidRDefault="00D86D35" w:rsidP="00755E80">
            <w:pPr>
              <w:widowControl w:val="0"/>
              <w:suppressAutoHyphens/>
              <w:autoSpaceDE w:val="0"/>
              <w:autoSpaceDN w:val="0"/>
              <w:adjustRightInd w:val="0"/>
              <w:jc w:val="center"/>
              <w:rPr>
                <w:rFonts w:ascii="Times New Roman" w:hAnsi="Times New Roman"/>
                <w:b/>
                <w:sz w:val="28"/>
                <w:szCs w:val="24"/>
              </w:rPr>
            </w:pPr>
            <w:r w:rsidRPr="00F962F8">
              <w:rPr>
                <w:rFonts w:ascii="Times New Roman" w:hAnsi="Times New Roman"/>
                <w:b/>
                <w:sz w:val="28"/>
                <w:szCs w:val="24"/>
              </w:rPr>
              <w:t xml:space="preserve">1M – </w:t>
            </w:r>
            <w:r w:rsidR="00755E80">
              <w:rPr>
                <w:rFonts w:ascii="Times New Roman" w:hAnsi="Times New Roman"/>
                <w:b/>
                <w:sz w:val="28"/>
                <w:szCs w:val="24"/>
              </w:rPr>
              <w:t>1</w:t>
            </w:r>
            <w:r w:rsidRPr="00F962F8">
              <w:rPr>
                <w:rFonts w:ascii="Times New Roman" w:hAnsi="Times New Roman"/>
                <w:b/>
                <w:sz w:val="28"/>
                <w:szCs w:val="24"/>
              </w:rPr>
              <w:t>0M</w:t>
            </w:r>
          </w:p>
        </w:tc>
        <w:tc>
          <w:tcPr>
            <w:tcW w:w="5239" w:type="dxa"/>
          </w:tcPr>
          <w:p w:rsidR="00D86D35" w:rsidRPr="00F962F8" w:rsidRDefault="00D86D35" w:rsidP="00334E95">
            <w:pPr>
              <w:widowControl w:val="0"/>
              <w:suppressAutoHyphens/>
              <w:autoSpaceDE w:val="0"/>
              <w:autoSpaceDN w:val="0"/>
              <w:adjustRightInd w:val="0"/>
              <w:jc w:val="center"/>
              <w:rPr>
                <w:rFonts w:ascii="Times New Roman" w:hAnsi="Times New Roman"/>
                <w:b/>
                <w:sz w:val="28"/>
                <w:szCs w:val="24"/>
              </w:rPr>
            </w:pPr>
            <w:r w:rsidRPr="00F962F8">
              <w:rPr>
                <w:rFonts w:ascii="Times New Roman" w:hAnsi="Times New Roman"/>
                <w:b/>
                <w:sz w:val="28"/>
                <w:szCs w:val="24"/>
              </w:rPr>
              <w:t>5</w:t>
            </w:r>
            <w:r w:rsidR="00755E80">
              <w:rPr>
                <w:rFonts w:ascii="Times New Roman" w:hAnsi="Times New Roman"/>
                <w:b/>
                <w:sz w:val="28"/>
                <w:szCs w:val="24"/>
              </w:rPr>
              <w:t>0</w:t>
            </w:r>
            <w:r w:rsidRPr="00F962F8">
              <w:rPr>
                <w:rFonts w:ascii="Times New Roman" w:hAnsi="Times New Roman"/>
                <w:b/>
                <w:sz w:val="28"/>
                <w:szCs w:val="24"/>
              </w:rPr>
              <w:t>,000.00</w:t>
            </w:r>
          </w:p>
        </w:tc>
      </w:tr>
      <w:tr w:rsidR="00D86D35" w:rsidRPr="00F962F8" w:rsidTr="00334E95">
        <w:tc>
          <w:tcPr>
            <w:tcW w:w="4787" w:type="dxa"/>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1</w:t>
            </w:r>
            <w:r w:rsidR="00D86D35" w:rsidRPr="00F962F8">
              <w:rPr>
                <w:rFonts w:ascii="Times New Roman" w:hAnsi="Times New Roman"/>
                <w:b/>
                <w:sz w:val="28"/>
                <w:szCs w:val="24"/>
              </w:rPr>
              <w:t xml:space="preserve">1M – </w:t>
            </w:r>
            <w:r>
              <w:rPr>
                <w:rFonts w:ascii="Times New Roman" w:hAnsi="Times New Roman"/>
                <w:b/>
                <w:sz w:val="28"/>
                <w:szCs w:val="24"/>
              </w:rPr>
              <w:t>10</w:t>
            </w:r>
            <w:r w:rsidR="00D86D35" w:rsidRPr="00F962F8">
              <w:rPr>
                <w:rFonts w:ascii="Times New Roman" w:hAnsi="Times New Roman"/>
                <w:b/>
                <w:sz w:val="28"/>
                <w:szCs w:val="24"/>
              </w:rPr>
              <w:t>0M</w:t>
            </w:r>
          </w:p>
        </w:tc>
        <w:tc>
          <w:tcPr>
            <w:tcW w:w="5239" w:type="dxa"/>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70</w:t>
            </w:r>
            <w:r w:rsidR="00D86D35" w:rsidRPr="00F962F8">
              <w:rPr>
                <w:rFonts w:ascii="Times New Roman" w:hAnsi="Times New Roman"/>
                <w:b/>
                <w:sz w:val="28"/>
                <w:szCs w:val="24"/>
              </w:rPr>
              <w:t>,000.00</w:t>
            </w:r>
          </w:p>
        </w:tc>
      </w:tr>
      <w:tr w:rsidR="00D86D35" w:rsidRPr="00F962F8" w:rsidTr="00334E95">
        <w:tc>
          <w:tcPr>
            <w:tcW w:w="4787" w:type="dxa"/>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10</w:t>
            </w:r>
            <w:r w:rsidR="00D86D35" w:rsidRPr="00F962F8">
              <w:rPr>
                <w:rFonts w:ascii="Times New Roman" w:hAnsi="Times New Roman"/>
                <w:b/>
                <w:sz w:val="28"/>
                <w:szCs w:val="24"/>
              </w:rPr>
              <w:t xml:space="preserve">1M – </w:t>
            </w:r>
            <w:r>
              <w:rPr>
                <w:rFonts w:ascii="Times New Roman" w:hAnsi="Times New Roman"/>
                <w:b/>
                <w:sz w:val="28"/>
                <w:szCs w:val="24"/>
              </w:rPr>
              <w:t>250</w:t>
            </w:r>
            <w:r w:rsidR="00D86D35" w:rsidRPr="00F962F8">
              <w:rPr>
                <w:rFonts w:ascii="Times New Roman" w:hAnsi="Times New Roman"/>
                <w:b/>
                <w:sz w:val="28"/>
                <w:szCs w:val="24"/>
              </w:rPr>
              <w:t>M</w:t>
            </w:r>
          </w:p>
        </w:tc>
        <w:tc>
          <w:tcPr>
            <w:tcW w:w="5239" w:type="dxa"/>
          </w:tcPr>
          <w:p w:rsidR="00D86D35" w:rsidRPr="00F962F8" w:rsidRDefault="00755E80" w:rsidP="00334E95">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120</w:t>
            </w:r>
            <w:r w:rsidR="00D86D35" w:rsidRPr="00F962F8">
              <w:rPr>
                <w:rFonts w:ascii="Times New Roman" w:hAnsi="Times New Roman"/>
                <w:b/>
                <w:sz w:val="28"/>
                <w:szCs w:val="24"/>
              </w:rPr>
              <w:t>,000.00</w:t>
            </w:r>
          </w:p>
        </w:tc>
      </w:tr>
      <w:tr w:rsidR="00D86D35" w:rsidRPr="00F962F8" w:rsidTr="00334E95">
        <w:tc>
          <w:tcPr>
            <w:tcW w:w="4787" w:type="dxa"/>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251</w:t>
            </w:r>
            <w:r w:rsidR="00D86D35" w:rsidRPr="00F962F8">
              <w:rPr>
                <w:rFonts w:ascii="Times New Roman" w:hAnsi="Times New Roman"/>
                <w:b/>
                <w:sz w:val="28"/>
                <w:szCs w:val="24"/>
              </w:rPr>
              <w:t xml:space="preserve">M – </w:t>
            </w:r>
            <w:r>
              <w:rPr>
                <w:rFonts w:ascii="Times New Roman" w:hAnsi="Times New Roman"/>
                <w:b/>
                <w:sz w:val="28"/>
                <w:szCs w:val="24"/>
              </w:rPr>
              <w:t>3</w:t>
            </w:r>
            <w:r w:rsidR="00D86D35" w:rsidRPr="00F962F8">
              <w:rPr>
                <w:rFonts w:ascii="Times New Roman" w:hAnsi="Times New Roman"/>
                <w:b/>
                <w:sz w:val="28"/>
                <w:szCs w:val="24"/>
              </w:rPr>
              <w:t>50M</w:t>
            </w:r>
          </w:p>
        </w:tc>
        <w:tc>
          <w:tcPr>
            <w:tcW w:w="5239" w:type="dxa"/>
          </w:tcPr>
          <w:p w:rsidR="00D86D35" w:rsidRPr="00F962F8" w:rsidRDefault="00755E80" w:rsidP="00334E95">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1</w:t>
            </w:r>
            <w:r w:rsidR="00D86D35" w:rsidRPr="00F962F8">
              <w:rPr>
                <w:rFonts w:ascii="Times New Roman" w:hAnsi="Times New Roman"/>
                <w:b/>
                <w:sz w:val="28"/>
                <w:szCs w:val="24"/>
              </w:rPr>
              <w:t>5</w:t>
            </w:r>
            <w:r>
              <w:rPr>
                <w:rFonts w:ascii="Times New Roman" w:hAnsi="Times New Roman"/>
                <w:b/>
                <w:sz w:val="28"/>
                <w:szCs w:val="24"/>
              </w:rPr>
              <w:t>0</w:t>
            </w:r>
            <w:r w:rsidR="00D86D35" w:rsidRPr="00F962F8">
              <w:rPr>
                <w:rFonts w:ascii="Times New Roman" w:hAnsi="Times New Roman"/>
                <w:b/>
                <w:sz w:val="28"/>
                <w:szCs w:val="24"/>
              </w:rPr>
              <w:t>,000.00</w:t>
            </w:r>
          </w:p>
        </w:tc>
      </w:tr>
      <w:tr w:rsidR="00D86D35" w:rsidRPr="00F962F8" w:rsidTr="00334E95">
        <w:tc>
          <w:tcPr>
            <w:tcW w:w="4787" w:type="dxa"/>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3</w:t>
            </w:r>
            <w:r w:rsidR="00D86D35" w:rsidRPr="00F962F8">
              <w:rPr>
                <w:rFonts w:ascii="Times New Roman" w:hAnsi="Times New Roman"/>
                <w:b/>
                <w:sz w:val="28"/>
                <w:szCs w:val="24"/>
              </w:rPr>
              <w:t xml:space="preserve">51M – </w:t>
            </w:r>
            <w:r>
              <w:rPr>
                <w:rFonts w:ascii="Times New Roman" w:hAnsi="Times New Roman"/>
                <w:b/>
                <w:sz w:val="28"/>
                <w:szCs w:val="24"/>
              </w:rPr>
              <w:t>450</w:t>
            </w:r>
            <w:r w:rsidR="00D86D35" w:rsidRPr="00F962F8">
              <w:rPr>
                <w:rFonts w:ascii="Times New Roman" w:hAnsi="Times New Roman"/>
                <w:b/>
                <w:sz w:val="28"/>
                <w:szCs w:val="24"/>
              </w:rPr>
              <w:t>M</w:t>
            </w:r>
          </w:p>
        </w:tc>
        <w:tc>
          <w:tcPr>
            <w:tcW w:w="5239" w:type="dxa"/>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25</w:t>
            </w:r>
            <w:r w:rsidR="00D86D35" w:rsidRPr="00F962F8">
              <w:rPr>
                <w:rFonts w:ascii="Times New Roman" w:hAnsi="Times New Roman"/>
                <w:b/>
                <w:sz w:val="28"/>
                <w:szCs w:val="24"/>
              </w:rPr>
              <w:t>0,000.00</w:t>
            </w:r>
          </w:p>
        </w:tc>
      </w:tr>
      <w:tr w:rsidR="00D86D35" w:rsidRPr="00F962F8" w:rsidTr="00334E95">
        <w:tc>
          <w:tcPr>
            <w:tcW w:w="4787" w:type="dxa"/>
            <w:tcBorders>
              <w:right w:val="single" w:sz="4" w:space="0" w:color="auto"/>
            </w:tcBorders>
          </w:tcPr>
          <w:p w:rsidR="00D86D35" w:rsidRPr="00F962F8" w:rsidRDefault="00755E80" w:rsidP="00334E95">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451</w:t>
            </w:r>
            <w:r w:rsidR="00D86D35" w:rsidRPr="00F962F8">
              <w:rPr>
                <w:rFonts w:ascii="Times New Roman" w:hAnsi="Times New Roman"/>
                <w:b/>
                <w:sz w:val="28"/>
                <w:szCs w:val="24"/>
              </w:rPr>
              <w:t>M – 999M</w:t>
            </w:r>
          </w:p>
        </w:tc>
        <w:tc>
          <w:tcPr>
            <w:tcW w:w="5239" w:type="dxa"/>
            <w:tcBorders>
              <w:left w:val="single" w:sz="4" w:space="0" w:color="auto"/>
            </w:tcBorders>
          </w:tcPr>
          <w:p w:rsidR="00D86D35" w:rsidRPr="00F962F8" w:rsidRDefault="00755E80" w:rsidP="00755E80">
            <w:pPr>
              <w:widowControl w:val="0"/>
              <w:suppressAutoHyphens/>
              <w:autoSpaceDE w:val="0"/>
              <w:autoSpaceDN w:val="0"/>
              <w:adjustRightInd w:val="0"/>
              <w:jc w:val="center"/>
              <w:rPr>
                <w:rFonts w:ascii="Times New Roman" w:hAnsi="Times New Roman"/>
                <w:b/>
                <w:sz w:val="28"/>
                <w:szCs w:val="24"/>
              </w:rPr>
            </w:pPr>
            <w:r>
              <w:rPr>
                <w:rFonts w:ascii="Times New Roman" w:hAnsi="Times New Roman"/>
                <w:b/>
                <w:sz w:val="28"/>
                <w:szCs w:val="24"/>
              </w:rPr>
              <w:t>45</w:t>
            </w:r>
            <w:r w:rsidR="00D86D35" w:rsidRPr="00F962F8">
              <w:rPr>
                <w:rFonts w:ascii="Times New Roman" w:hAnsi="Times New Roman"/>
                <w:b/>
                <w:sz w:val="28"/>
                <w:szCs w:val="24"/>
              </w:rPr>
              <w:t>0,000.00</w:t>
            </w:r>
          </w:p>
        </w:tc>
      </w:tr>
      <w:tr w:rsidR="00D86D35" w:rsidRPr="00F962F8" w:rsidTr="00334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4787" w:type="dxa"/>
          </w:tcPr>
          <w:p w:rsidR="00D86D35" w:rsidRPr="00F962F8" w:rsidRDefault="00D86D35" w:rsidP="00334E95">
            <w:pPr>
              <w:widowControl w:val="0"/>
              <w:suppressAutoHyphens/>
              <w:autoSpaceDE w:val="0"/>
              <w:autoSpaceDN w:val="0"/>
              <w:adjustRightInd w:val="0"/>
              <w:jc w:val="center"/>
              <w:rPr>
                <w:rFonts w:ascii="Times New Roman" w:hAnsi="Times New Roman"/>
                <w:b/>
                <w:sz w:val="28"/>
                <w:szCs w:val="24"/>
              </w:rPr>
            </w:pPr>
            <w:r w:rsidRPr="00F962F8">
              <w:rPr>
                <w:rFonts w:ascii="Times New Roman" w:hAnsi="Times New Roman"/>
                <w:b/>
                <w:sz w:val="28"/>
                <w:szCs w:val="24"/>
              </w:rPr>
              <w:t>1B and above (In Tranches of 500M each)</w:t>
            </w:r>
          </w:p>
        </w:tc>
        <w:tc>
          <w:tcPr>
            <w:tcW w:w="5239" w:type="dxa"/>
            <w:tcBorders>
              <w:bottom w:val="single" w:sz="4" w:space="0" w:color="auto"/>
            </w:tcBorders>
          </w:tcPr>
          <w:p w:rsidR="00D86D35" w:rsidRPr="00F962F8" w:rsidRDefault="00D86D35" w:rsidP="00755E80">
            <w:pPr>
              <w:widowControl w:val="0"/>
              <w:suppressAutoHyphens/>
              <w:autoSpaceDE w:val="0"/>
              <w:autoSpaceDN w:val="0"/>
              <w:adjustRightInd w:val="0"/>
              <w:jc w:val="center"/>
              <w:rPr>
                <w:rFonts w:ascii="Times New Roman" w:hAnsi="Times New Roman"/>
                <w:b/>
                <w:sz w:val="28"/>
                <w:szCs w:val="24"/>
              </w:rPr>
            </w:pPr>
            <w:r w:rsidRPr="00F962F8">
              <w:rPr>
                <w:rFonts w:ascii="Times New Roman" w:hAnsi="Times New Roman"/>
                <w:b/>
                <w:sz w:val="28"/>
                <w:szCs w:val="24"/>
              </w:rPr>
              <w:t>(</w:t>
            </w:r>
            <w:r w:rsidR="00755E80">
              <w:rPr>
                <w:rFonts w:ascii="Times New Roman" w:hAnsi="Times New Roman"/>
                <w:b/>
                <w:sz w:val="28"/>
                <w:szCs w:val="24"/>
              </w:rPr>
              <w:t>45</w:t>
            </w:r>
            <w:r w:rsidRPr="00F962F8">
              <w:rPr>
                <w:rFonts w:ascii="Times New Roman" w:hAnsi="Times New Roman"/>
                <w:b/>
                <w:sz w:val="28"/>
                <w:szCs w:val="24"/>
              </w:rPr>
              <w:t>0,000 for each tranche of 500M)</w:t>
            </w:r>
          </w:p>
        </w:tc>
      </w:tr>
    </w:tbl>
    <w:p w:rsidR="00D86D35" w:rsidRPr="00F962F8" w:rsidRDefault="00D86D35" w:rsidP="003A5DD7">
      <w:pPr>
        <w:rPr>
          <w:sz w:val="24"/>
        </w:rPr>
      </w:pPr>
    </w:p>
    <w:sectPr w:rsidR="00D86D35" w:rsidRPr="00F962F8" w:rsidSect="00EB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35"/>
    <w:rsid w:val="003A5DD7"/>
    <w:rsid w:val="00755E80"/>
    <w:rsid w:val="008A648F"/>
    <w:rsid w:val="00A16F13"/>
    <w:rsid w:val="00D81201"/>
    <w:rsid w:val="00D86D35"/>
    <w:rsid w:val="00F9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D35"/>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86D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D35"/>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86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dcterms:created xsi:type="dcterms:W3CDTF">2017-11-06T01:22:00Z</dcterms:created>
  <dcterms:modified xsi:type="dcterms:W3CDTF">2021-08-18T10:39:00Z</dcterms:modified>
</cp:coreProperties>
</file>